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>Ing. Andrea Modrovská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AE3852">
        <w:t>2</w:t>
      </w:r>
      <w:r w:rsidR="00E23560">
        <w:t>5</w:t>
      </w:r>
      <w:r w:rsidR="004F29AC">
        <w:t>. května 2012</w:t>
      </w:r>
    </w:p>
    <w:p w:rsidR="009F073C" w:rsidRPr="0086671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6A1205">
        <w:rPr>
          <w:rFonts w:ascii="Calibri" w:eastAsia="Times New Roman" w:hAnsi="Calibri" w:cs="Calibri"/>
          <w:color w:val="000000"/>
          <w:lang w:eastAsia="cs-CZ"/>
        </w:rPr>
        <w:t>VY_32_INOVACE_7.2.</w:t>
      </w:r>
      <w:r w:rsidR="00A3240E">
        <w:rPr>
          <w:rFonts w:ascii="Calibri" w:eastAsia="Times New Roman" w:hAnsi="Calibri" w:cs="Calibri"/>
          <w:color w:val="000000"/>
          <w:lang w:eastAsia="cs-CZ"/>
        </w:rPr>
        <w:t>1</w:t>
      </w:r>
      <w:r w:rsidR="00E23560">
        <w:rPr>
          <w:rFonts w:ascii="Calibri" w:eastAsia="Times New Roman" w:hAnsi="Calibri" w:cs="Calibri"/>
          <w:color w:val="000000"/>
          <w:lang w:eastAsia="cs-CZ"/>
        </w:rPr>
        <w:t>6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4B5B8D" w:rsidRPr="00E23560" w:rsidRDefault="00A176E2" w:rsidP="004B5B8D">
      <w:pPr>
        <w:rPr>
          <w:rFonts w:ascii="Calibri" w:eastAsia="Times New Roman" w:hAnsi="Calibri" w:cs="Calibri"/>
          <w:b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</w:t>
      </w:r>
      <w:r w:rsidRPr="003979B6">
        <w:rPr>
          <w:rStyle w:val="datalabel"/>
          <w:b/>
        </w:rPr>
        <w:t xml:space="preserve"> </w:t>
      </w:r>
      <w:r w:rsidR="00E23560" w:rsidRPr="00E23560">
        <w:rPr>
          <w:rFonts w:ascii="Calibri" w:eastAsia="Times New Roman" w:hAnsi="Calibri" w:cs="Calibri"/>
          <w:b/>
          <w:color w:val="000000"/>
          <w:lang w:eastAsia="cs-CZ"/>
        </w:rPr>
        <w:t>Hrubý domácí produkt - pracovní list</w:t>
      </w:r>
    </w:p>
    <w:p w:rsidR="009D22D4" w:rsidRPr="009D22D4" w:rsidRDefault="005050B0" w:rsidP="009D22D4">
      <w:pPr>
        <w:jc w:val="both"/>
      </w:pPr>
      <w:r>
        <w:rPr>
          <w:rFonts w:ascii="Calibri" w:eastAsia="Times New Roman" w:hAnsi="Calibri" w:cs="Calibri"/>
          <w:b/>
          <w:lang w:eastAsia="cs-CZ"/>
        </w:rPr>
        <w:t>Anotace</w:t>
      </w:r>
      <w:r w:rsidRPr="009D22D4">
        <w:rPr>
          <w:rFonts w:ascii="Calibri" w:eastAsia="Times New Roman" w:hAnsi="Calibri" w:cs="Calibri"/>
          <w:lang w:eastAsia="cs-CZ"/>
        </w:rPr>
        <w:t>:</w:t>
      </w:r>
      <w:r w:rsidR="00DB52E5" w:rsidRPr="009D22D4">
        <w:rPr>
          <w:rFonts w:ascii="Calibri" w:eastAsia="Times New Roman" w:hAnsi="Calibri" w:cs="Calibri"/>
          <w:lang w:eastAsia="cs-CZ"/>
        </w:rPr>
        <w:t xml:space="preserve"> </w:t>
      </w:r>
      <w:r w:rsidR="00875B4D" w:rsidRPr="009D22D4">
        <w:rPr>
          <w:rFonts w:ascii="Calibri" w:eastAsia="Times New Roman" w:hAnsi="Calibri" w:cs="Calibri"/>
          <w:lang w:eastAsia="cs-CZ"/>
        </w:rPr>
        <w:t xml:space="preserve"> </w:t>
      </w:r>
      <w:r w:rsidR="009D22D4" w:rsidRPr="009D22D4">
        <w:rPr>
          <w:rStyle w:val="Siln"/>
          <w:b w:val="0"/>
        </w:rPr>
        <w:t xml:space="preserve">Hrubý domácí produkt je </w:t>
      </w:r>
      <w:r w:rsidR="009D22D4">
        <w:t xml:space="preserve">souhrn statků </w:t>
      </w:r>
      <w:r w:rsidR="009D22D4" w:rsidRPr="009D22D4">
        <w:t>a služeb vyjádřený v penězích vytvořený za určité období výrobními faktory na území státu, bez ohledu na to, zda jsou vlastněny občany tohoto státu nebo cizinci.</w:t>
      </w:r>
      <w:r w:rsidR="009D22D4">
        <w:t xml:space="preserve"> Uvedený pracovní materiál studentů slouží k praktickému zopakování si výpočtové části této problematiky.</w:t>
      </w:r>
    </w:p>
    <w:p w:rsidR="005050B0" w:rsidRPr="009D22D4" w:rsidRDefault="005050B0" w:rsidP="009D22D4">
      <w:pPr>
        <w:jc w:val="both"/>
        <w:rPr>
          <w:rFonts w:ascii="Calibri" w:eastAsia="Times New Roman" w:hAnsi="Calibri" w:cs="Calibri"/>
          <w:lang w:eastAsia="cs-CZ"/>
        </w:rPr>
      </w:pPr>
    </w:p>
    <w:p w:rsidR="00E44748" w:rsidRPr="00875B4D" w:rsidRDefault="00E44748" w:rsidP="004B5B8D"/>
    <w:p w:rsidR="00E44748" w:rsidRDefault="00E44748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Pracovní materiál je autorsky přímo vytvořen pro tento učební materiál.</w:t>
      </w:r>
    </w:p>
    <w:p w:rsidR="00D101A8" w:rsidRDefault="00D101A8" w:rsidP="0061668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E23560" w:rsidRDefault="00E23560" w:rsidP="0061668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E23560" w:rsidRDefault="00E23560" w:rsidP="00504D01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E23560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Hrubý domácí produkt - pracovní list</w:t>
      </w:r>
    </w:p>
    <w:p w:rsidR="005E20EA" w:rsidRDefault="005E20EA" w:rsidP="005E20E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</w:p>
    <w:p w:rsidR="005E20EA" w:rsidRDefault="005E20EA" w:rsidP="005E20E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>
        <w:rPr>
          <w:rFonts w:ascii="Calibri" w:eastAsia="Times New Roman" w:hAnsi="Calibri" w:cs="Calibri"/>
          <w:b/>
          <w:color w:val="000000"/>
          <w:lang w:eastAsia="cs-CZ"/>
        </w:rPr>
        <w:t>Příklad 1</w:t>
      </w:r>
    </w:p>
    <w:p w:rsidR="005E20EA" w:rsidRDefault="005E20EA" w:rsidP="005E20E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</w:p>
    <w:p w:rsidR="00DE0443" w:rsidRDefault="00463201" w:rsidP="00F7630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463201">
        <w:rPr>
          <w:rFonts w:ascii="Calibri" w:eastAsia="Times New Roman" w:hAnsi="Calibri" w:cs="Calibri"/>
          <w:color w:val="000000"/>
          <w:lang w:eastAsia="cs-CZ"/>
        </w:rPr>
        <w:t>Vypočtěte, jaký je hrubý domácí produkt ze</w:t>
      </w:r>
      <w:r w:rsidR="00DE0443">
        <w:rPr>
          <w:rFonts w:ascii="Calibri" w:eastAsia="Times New Roman" w:hAnsi="Calibri" w:cs="Calibri"/>
          <w:color w:val="000000"/>
          <w:lang w:eastAsia="cs-CZ"/>
        </w:rPr>
        <w:t xml:space="preserve">mě, pokud jsou známy tyto údaje: osobní výdaje na spotřebu 1 124 mld. Kč, </w:t>
      </w:r>
      <w:r w:rsidR="0021610D">
        <w:rPr>
          <w:rFonts w:ascii="Calibri" w:eastAsia="Times New Roman" w:hAnsi="Calibri" w:cs="Calibri"/>
          <w:color w:val="000000"/>
          <w:lang w:eastAsia="cs-CZ"/>
        </w:rPr>
        <w:t xml:space="preserve">import 890 mld. Kč, </w:t>
      </w:r>
      <w:r w:rsidR="00DE0443">
        <w:rPr>
          <w:rFonts w:ascii="Calibri" w:eastAsia="Times New Roman" w:hAnsi="Calibri" w:cs="Calibri"/>
          <w:color w:val="000000"/>
          <w:lang w:eastAsia="cs-CZ"/>
        </w:rPr>
        <w:t>hrubé soukromé domácí investice 1 250 mld. Kč, vládní nákupy 1 390 mld. Kč, export 1 055 mld. Kč.</w:t>
      </w:r>
      <w:r w:rsidR="00922719">
        <w:rPr>
          <w:rFonts w:ascii="Calibri" w:eastAsia="Times New Roman" w:hAnsi="Calibri" w:cs="Calibri"/>
          <w:color w:val="000000"/>
          <w:lang w:eastAsia="cs-CZ"/>
        </w:rPr>
        <w:t xml:space="preserve"> Pro výpočet použijte produkční metodu.</w:t>
      </w:r>
    </w:p>
    <w:p w:rsidR="000D7291" w:rsidRDefault="000D7291" w:rsidP="005E20E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0D7291" w:rsidRPr="00463201" w:rsidRDefault="000D7291" w:rsidP="005E20EA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CD0F9B" w:rsidRDefault="00CD0F9B" w:rsidP="0061668D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CD0F9B" w:rsidRDefault="00CD0F9B" w:rsidP="00CD0F9B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E0443" w:rsidRDefault="00912BCD" w:rsidP="00DE044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>
        <w:rPr>
          <w:rFonts w:ascii="Calibri" w:eastAsia="Times New Roman" w:hAnsi="Calibri" w:cs="Calibri"/>
          <w:b/>
          <w:color w:val="000000"/>
          <w:lang w:eastAsia="cs-CZ"/>
        </w:rPr>
        <w:t>Příklad 2</w:t>
      </w:r>
    </w:p>
    <w:p w:rsidR="00DE0443" w:rsidRDefault="00DE0443" w:rsidP="00DE0443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</w:p>
    <w:p w:rsidR="00DE0443" w:rsidRDefault="00DE0443" w:rsidP="00DE044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 w:rsidRPr="00463201">
        <w:rPr>
          <w:rFonts w:ascii="Calibri" w:eastAsia="Times New Roman" w:hAnsi="Calibri" w:cs="Calibri"/>
          <w:color w:val="000000"/>
          <w:lang w:eastAsia="cs-CZ"/>
        </w:rPr>
        <w:t>Vypočtěte</w:t>
      </w:r>
      <w:r>
        <w:rPr>
          <w:rFonts w:ascii="Calibri" w:eastAsia="Times New Roman" w:hAnsi="Calibri" w:cs="Calibri"/>
          <w:color w:val="000000"/>
          <w:lang w:eastAsia="cs-CZ"/>
        </w:rPr>
        <w:t xml:space="preserve"> hodnotu vládních nákupů a služeb, pokud jsou známy tyto údaje:</w:t>
      </w:r>
      <w:r w:rsidRPr="00463201">
        <w:rPr>
          <w:rFonts w:ascii="Calibri" w:eastAsia="Times New Roman" w:hAnsi="Calibri" w:cs="Calibri"/>
          <w:color w:val="000000"/>
          <w:lang w:eastAsia="cs-CZ"/>
        </w:rPr>
        <w:t xml:space="preserve"> hrubý domácí produkt </w:t>
      </w:r>
      <w:r>
        <w:rPr>
          <w:rFonts w:ascii="Calibri" w:eastAsia="Times New Roman" w:hAnsi="Calibri" w:cs="Calibri"/>
          <w:color w:val="000000"/>
          <w:lang w:eastAsia="cs-CZ"/>
        </w:rPr>
        <w:t>5 120 mld. Kč, osobní výdaje na spotřebu 1 224 mld. Kč, hrubé soukromé domácí investice 1 050 mld. Kč, export 1 320 mld. Kč.</w:t>
      </w:r>
      <w:r w:rsidR="00922719" w:rsidRPr="00922719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922719">
        <w:rPr>
          <w:rFonts w:ascii="Calibri" w:eastAsia="Times New Roman" w:hAnsi="Calibri" w:cs="Calibri"/>
          <w:color w:val="000000"/>
          <w:lang w:eastAsia="cs-CZ"/>
        </w:rPr>
        <w:t>Pro výpočet použijte produkční metodu.</w:t>
      </w:r>
    </w:p>
    <w:p w:rsidR="00DE0443" w:rsidRDefault="00DE0443" w:rsidP="00CD0F9B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E0443" w:rsidRDefault="00DE0443" w:rsidP="00CD0F9B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DE0443" w:rsidRDefault="00DE0443" w:rsidP="00CD0F9B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912BCD" w:rsidRDefault="00922719" w:rsidP="00CD0F9B">
      <w:pPr>
        <w:rPr>
          <w:rFonts w:ascii="Calibri" w:eastAsia="Times New Roman" w:hAnsi="Calibri" w:cs="Calibri"/>
          <w:b/>
          <w:lang w:eastAsia="cs-CZ"/>
        </w:rPr>
      </w:pPr>
      <w:r w:rsidRPr="00922719">
        <w:rPr>
          <w:rFonts w:ascii="Calibri" w:eastAsia="Times New Roman" w:hAnsi="Calibri" w:cs="Calibri"/>
          <w:b/>
          <w:lang w:eastAsia="cs-CZ"/>
        </w:rPr>
        <w:t>Příklad 3</w:t>
      </w:r>
    </w:p>
    <w:p w:rsidR="00922719" w:rsidRDefault="00922719" w:rsidP="00F844F1">
      <w:pPr>
        <w:jc w:val="both"/>
        <w:rPr>
          <w:rFonts w:ascii="Calibri" w:eastAsia="Times New Roman" w:hAnsi="Calibri" w:cs="Calibri"/>
          <w:b/>
          <w:lang w:eastAsia="cs-CZ"/>
        </w:rPr>
      </w:pPr>
      <w:r w:rsidRPr="00463201">
        <w:rPr>
          <w:rFonts w:ascii="Calibri" w:eastAsia="Times New Roman" w:hAnsi="Calibri" w:cs="Calibri"/>
          <w:color w:val="000000"/>
          <w:lang w:eastAsia="cs-CZ"/>
        </w:rPr>
        <w:t>Vypočtěte, jaký je hrubý domácí produkt ze</w:t>
      </w:r>
      <w:r>
        <w:rPr>
          <w:rFonts w:ascii="Calibri" w:eastAsia="Times New Roman" w:hAnsi="Calibri" w:cs="Calibri"/>
          <w:color w:val="000000"/>
          <w:lang w:eastAsia="cs-CZ"/>
        </w:rPr>
        <w:t xml:space="preserve">mě, pokud jsou známy tyto údaje: spotřební výdaje 1600 mil. EUR, mzdy před zdaněním 1 650 mil. EUR, hrubé investice 500 mil. EUR, vládní výdaje 350 mil. EUR, zisky firem 240 EUR, úroky 170 mil. EUR, vývoz 300 mil. EUR, dovoz 130 EUR, </w:t>
      </w:r>
      <w:r w:rsidR="00F844F1">
        <w:rPr>
          <w:rFonts w:ascii="Calibri" w:eastAsia="Times New Roman" w:hAnsi="Calibri" w:cs="Calibri"/>
          <w:color w:val="000000"/>
          <w:lang w:eastAsia="cs-CZ"/>
        </w:rPr>
        <w:t>amortizace 600 mil. EUR, renty 300 mil. EUR.</w:t>
      </w:r>
    </w:p>
    <w:p w:rsidR="00922719" w:rsidRDefault="00F844F1" w:rsidP="00CD0F9B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Pro výpočet použijte produkční metodu.</w:t>
      </w:r>
    </w:p>
    <w:p w:rsidR="00F844F1" w:rsidRDefault="00F844F1" w:rsidP="00CD0F9B">
      <w:pPr>
        <w:rPr>
          <w:rFonts w:ascii="Calibri" w:eastAsia="Times New Roman" w:hAnsi="Calibri" w:cs="Calibri"/>
          <w:color w:val="000000"/>
          <w:lang w:eastAsia="cs-CZ"/>
        </w:rPr>
      </w:pPr>
    </w:p>
    <w:p w:rsidR="00F844F1" w:rsidRPr="00922719" w:rsidRDefault="00F844F1" w:rsidP="00CD0F9B">
      <w:pPr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Pro výpočet použijte důchodovou metodu.</w:t>
      </w:r>
    </w:p>
    <w:p w:rsidR="00912BCD" w:rsidRDefault="00912BCD" w:rsidP="00CD0F9B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F844F1" w:rsidRDefault="00F844F1" w:rsidP="00F844F1">
      <w:pPr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Příklad 4</w:t>
      </w:r>
    </w:p>
    <w:p w:rsidR="00F844F1" w:rsidRDefault="00A63420" w:rsidP="00F844F1">
      <w:pPr>
        <w:jc w:val="both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Vypočtěte, jaká je cena (hodnota) výrobních faktorů</w:t>
      </w:r>
      <w:r w:rsidR="00F844F1">
        <w:rPr>
          <w:rFonts w:ascii="Calibri" w:eastAsia="Times New Roman" w:hAnsi="Calibri" w:cs="Calibri"/>
          <w:color w:val="000000"/>
          <w:lang w:eastAsia="cs-CZ"/>
        </w:rPr>
        <w:t xml:space="preserve"> pokud jsou známy tyto údaje: </w:t>
      </w:r>
      <w:r>
        <w:rPr>
          <w:rFonts w:ascii="Calibri" w:eastAsia="Times New Roman" w:hAnsi="Calibri" w:cs="Calibri"/>
          <w:color w:val="000000"/>
          <w:lang w:eastAsia="cs-CZ"/>
        </w:rPr>
        <w:t xml:space="preserve">hrubý domácí produkt 5 990 mil. EUR, </w:t>
      </w:r>
      <w:r w:rsidR="00F844F1">
        <w:rPr>
          <w:rFonts w:ascii="Calibri" w:eastAsia="Times New Roman" w:hAnsi="Calibri" w:cs="Calibri"/>
          <w:color w:val="000000"/>
          <w:lang w:eastAsia="cs-CZ"/>
        </w:rPr>
        <w:t xml:space="preserve">amortizace </w:t>
      </w:r>
      <w:r>
        <w:rPr>
          <w:rFonts w:ascii="Calibri" w:eastAsia="Times New Roman" w:hAnsi="Calibri" w:cs="Calibri"/>
          <w:color w:val="000000"/>
          <w:lang w:eastAsia="cs-CZ"/>
        </w:rPr>
        <w:t>9</w:t>
      </w:r>
      <w:r w:rsidR="00F844F1">
        <w:rPr>
          <w:rFonts w:ascii="Calibri" w:eastAsia="Times New Roman" w:hAnsi="Calibri" w:cs="Calibri"/>
          <w:color w:val="000000"/>
          <w:lang w:eastAsia="cs-CZ"/>
        </w:rPr>
        <w:t>00 mil.</w:t>
      </w:r>
      <w:r>
        <w:rPr>
          <w:rFonts w:ascii="Calibri" w:eastAsia="Times New Roman" w:hAnsi="Calibri" w:cs="Calibri"/>
          <w:color w:val="000000"/>
          <w:lang w:eastAsia="cs-CZ"/>
        </w:rPr>
        <w:t xml:space="preserve"> EUR</w:t>
      </w:r>
      <w:r w:rsidR="00F844F1">
        <w:rPr>
          <w:rFonts w:ascii="Calibri" w:eastAsia="Times New Roman" w:hAnsi="Calibri" w:cs="Calibri"/>
          <w:color w:val="000000"/>
          <w:lang w:eastAsia="cs-CZ"/>
        </w:rPr>
        <w:t>.</w:t>
      </w:r>
    </w:p>
    <w:p w:rsidR="00F844F1" w:rsidRDefault="00F844F1" w:rsidP="00F844F1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Pro výpočet použijte produkční metodu.</w:t>
      </w:r>
    </w:p>
    <w:p w:rsidR="00F844F1" w:rsidRDefault="00F844F1" w:rsidP="00F844F1">
      <w:pPr>
        <w:rPr>
          <w:rFonts w:ascii="Calibri" w:eastAsia="Times New Roman" w:hAnsi="Calibri" w:cs="Calibri"/>
          <w:color w:val="000000"/>
          <w:lang w:eastAsia="cs-CZ"/>
        </w:rPr>
      </w:pPr>
    </w:p>
    <w:p w:rsidR="00F844F1" w:rsidRDefault="00F844F1" w:rsidP="00F844F1">
      <w:pPr>
        <w:rPr>
          <w:rFonts w:ascii="Calibri" w:eastAsia="Times New Roman" w:hAnsi="Calibri" w:cs="Calibri"/>
          <w:color w:val="000000"/>
          <w:lang w:eastAsia="cs-CZ"/>
        </w:rPr>
      </w:pPr>
    </w:p>
    <w:p w:rsidR="00F844F1" w:rsidRDefault="00F844F1" w:rsidP="00CD0F9B">
      <w:pPr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Pro výpočet použijte důchodovou metodu.</w:t>
      </w:r>
    </w:p>
    <w:p w:rsidR="00A63420" w:rsidRDefault="00A63420" w:rsidP="00CD0F9B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232C41" w:rsidRDefault="00232C41" w:rsidP="00CD0F9B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CD0F9B" w:rsidRPr="00F844F1" w:rsidRDefault="00CD0F9B" w:rsidP="00CD0F9B">
      <w:pPr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lastRenderedPageBreak/>
        <w:t>Použité zdroje:</w:t>
      </w:r>
    </w:p>
    <w:p w:rsidR="00CD0F9B" w:rsidRPr="00827907" w:rsidRDefault="00CD0F9B" w:rsidP="00CD0F9B">
      <w:pPr>
        <w:tabs>
          <w:tab w:val="num" w:pos="720"/>
        </w:tabs>
        <w:spacing w:line="240" w:lineRule="auto"/>
        <w:jc w:val="both"/>
      </w:pPr>
      <w:r>
        <w:t xml:space="preserve">NAVRÁTILOVÁ, Petra. </w:t>
      </w:r>
      <w:r w:rsidRPr="00944B2B">
        <w:rPr>
          <w:i/>
        </w:rPr>
        <w:t>Ekonomie nejen k</w:t>
      </w:r>
      <w:r>
        <w:rPr>
          <w:i/>
        </w:rPr>
        <w:t> </w:t>
      </w:r>
      <w:r w:rsidRPr="00944B2B">
        <w:rPr>
          <w:i/>
        </w:rPr>
        <w:t>maturitě</w:t>
      </w:r>
      <w:r>
        <w:rPr>
          <w:i/>
        </w:rPr>
        <w:t xml:space="preserve">. </w:t>
      </w:r>
      <w:r>
        <w:t xml:space="preserve">1. </w:t>
      </w:r>
      <w:proofErr w:type="spellStart"/>
      <w:r>
        <w:t>vyd</w:t>
      </w:r>
      <w:proofErr w:type="spellEnd"/>
      <w:r>
        <w:t xml:space="preserve">. Kralice na Hané: </w:t>
      </w:r>
      <w:proofErr w:type="spellStart"/>
      <w:r>
        <w:t>Computer</w:t>
      </w:r>
      <w:proofErr w:type="spellEnd"/>
      <w:r>
        <w:t xml:space="preserve"> Media, s.r.o. 2008. ISBN 978-80-7402-008-7. Kapitola 5.1, s. 24</w:t>
      </w:r>
    </w:p>
    <w:p w:rsidR="00E23560" w:rsidRPr="00CD0F9B" w:rsidRDefault="00E23560" w:rsidP="00CD0F9B">
      <w:pPr>
        <w:rPr>
          <w:rFonts w:ascii="Calibri" w:eastAsia="Times New Roman" w:hAnsi="Calibri" w:cs="Calibri"/>
          <w:sz w:val="24"/>
          <w:szCs w:val="24"/>
          <w:lang w:eastAsia="cs-CZ"/>
        </w:rPr>
      </w:pPr>
    </w:p>
    <w:sectPr w:rsidR="00E23560" w:rsidRPr="00CD0F9B" w:rsidSect="00D101A8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C06" w:rsidRDefault="00440C06" w:rsidP="005763AB">
      <w:pPr>
        <w:spacing w:after="0" w:line="240" w:lineRule="auto"/>
      </w:pPr>
      <w:r>
        <w:separator/>
      </w:r>
    </w:p>
  </w:endnote>
  <w:endnote w:type="continuationSeparator" w:id="0">
    <w:p w:rsidR="00440C06" w:rsidRDefault="00440C06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C06" w:rsidRDefault="00440C06" w:rsidP="005763AB">
      <w:pPr>
        <w:spacing w:after="0" w:line="240" w:lineRule="auto"/>
      </w:pPr>
      <w:r>
        <w:separator/>
      </w:r>
    </w:p>
  </w:footnote>
  <w:footnote w:type="continuationSeparator" w:id="0">
    <w:p w:rsidR="00440C06" w:rsidRDefault="00440C06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168"/>
    <w:multiLevelType w:val="hybridMultilevel"/>
    <w:tmpl w:val="E6447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8E8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327E4"/>
    <w:multiLevelType w:val="hybridMultilevel"/>
    <w:tmpl w:val="BE08ADB2"/>
    <w:lvl w:ilvl="0" w:tplc="30C8B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975C0"/>
    <w:multiLevelType w:val="hybridMultilevel"/>
    <w:tmpl w:val="21B8E43C"/>
    <w:lvl w:ilvl="0" w:tplc="B2A270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14798"/>
    <w:rsid w:val="00036C22"/>
    <w:rsid w:val="0004414D"/>
    <w:rsid w:val="0004483E"/>
    <w:rsid w:val="00060DE7"/>
    <w:rsid w:val="00062CDA"/>
    <w:rsid w:val="00077BB1"/>
    <w:rsid w:val="00084546"/>
    <w:rsid w:val="00091339"/>
    <w:rsid w:val="000A2FAA"/>
    <w:rsid w:val="000A32D4"/>
    <w:rsid w:val="000D7291"/>
    <w:rsid w:val="000F3916"/>
    <w:rsid w:val="000F5A51"/>
    <w:rsid w:val="000F7AC4"/>
    <w:rsid w:val="00100AB6"/>
    <w:rsid w:val="00104E94"/>
    <w:rsid w:val="00105C1A"/>
    <w:rsid w:val="001164BC"/>
    <w:rsid w:val="00120326"/>
    <w:rsid w:val="00131EBD"/>
    <w:rsid w:val="001322F2"/>
    <w:rsid w:val="001361DD"/>
    <w:rsid w:val="00145ED7"/>
    <w:rsid w:val="00146E00"/>
    <w:rsid w:val="00150CD7"/>
    <w:rsid w:val="00187EA2"/>
    <w:rsid w:val="00196261"/>
    <w:rsid w:val="001B4057"/>
    <w:rsid w:val="001B7CE2"/>
    <w:rsid w:val="001C13A5"/>
    <w:rsid w:val="001C1F25"/>
    <w:rsid w:val="001C2BE0"/>
    <w:rsid w:val="001E6117"/>
    <w:rsid w:val="001E72ED"/>
    <w:rsid w:val="001F5746"/>
    <w:rsid w:val="001F7803"/>
    <w:rsid w:val="0020069E"/>
    <w:rsid w:val="00202B3F"/>
    <w:rsid w:val="0020312E"/>
    <w:rsid w:val="002031DF"/>
    <w:rsid w:val="00203E37"/>
    <w:rsid w:val="002066BC"/>
    <w:rsid w:val="00206FE2"/>
    <w:rsid w:val="002123EF"/>
    <w:rsid w:val="0021610D"/>
    <w:rsid w:val="00223CDB"/>
    <w:rsid w:val="00230B1E"/>
    <w:rsid w:val="00232C41"/>
    <w:rsid w:val="00234C85"/>
    <w:rsid w:val="002703F4"/>
    <w:rsid w:val="00272AD8"/>
    <w:rsid w:val="002858E2"/>
    <w:rsid w:val="002957C6"/>
    <w:rsid w:val="002A5FE7"/>
    <w:rsid w:val="002B0EDE"/>
    <w:rsid w:val="002B1303"/>
    <w:rsid w:val="002C669E"/>
    <w:rsid w:val="002D38CB"/>
    <w:rsid w:val="002E54BA"/>
    <w:rsid w:val="002E6734"/>
    <w:rsid w:val="002F7E37"/>
    <w:rsid w:val="00300321"/>
    <w:rsid w:val="00306E96"/>
    <w:rsid w:val="003174DE"/>
    <w:rsid w:val="003271B6"/>
    <w:rsid w:val="00336F48"/>
    <w:rsid w:val="00353A90"/>
    <w:rsid w:val="00383BED"/>
    <w:rsid w:val="00386636"/>
    <w:rsid w:val="00390C48"/>
    <w:rsid w:val="00395ED0"/>
    <w:rsid w:val="003979B6"/>
    <w:rsid w:val="003B0B58"/>
    <w:rsid w:val="003B3F3A"/>
    <w:rsid w:val="003E02A1"/>
    <w:rsid w:val="003E69F9"/>
    <w:rsid w:val="00402945"/>
    <w:rsid w:val="00404E85"/>
    <w:rsid w:val="00422936"/>
    <w:rsid w:val="00440C06"/>
    <w:rsid w:val="00455EBB"/>
    <w:rsid w:val="00455F30"/>
    <w:rsid w:val="004562FA"/>
    <w:rsid w:val="00460CC3"/>
    <w:rsid w:val="00463201"/>
    <w:rsid w:val="00480B87"/>
    <w:rsid w:val="00490F97"/>
    <w:rsid w:val="004B0A9F"/>
    <w:rsid w:val="004B5B8D"/>
    <w:rsid w:val="004C53A7"/>
    <w:rsid w:val="004E68AE"/>
    <w:rsid w:val="004F29AC"/>
    <w:rsid w:val="00500AE9"/>
    <w:rsid w:val="00501CCE"/>
    <w:rsid w:val="00504D01"/>
    <w:rsid w:val="005050B0"/>
    <w:rsid w:val="00507AFD"/>
    <w:rsid w:val="005316E1"/>
    <w:rsid w:val="00532675"/>
    <w:rsid w:val="00532EC9"/>
    <w:rsid w:val="005422B1"/>
    <w:rsid w:val="005453B8"/>
    <w:rsid w:val="00552F37"/>
    <w:rsid w:val="0057442E"/>
    <w:rsid w:val="005763AB"/>
    <w:rsid w:val="00576B2B"/>
    <w:rsid w:val="00580F2A"/>
    <w:rsid w:val="005A0A39"/>
    <w:rsid w:val="005C21B6"/>
    <w:rsid w:val="005E20EA"/>
    <w:rsid w:val="005F1FE9"/>
    <w:rsid w:val="005F2ACB"/>
    <w:rsid w:val="006045B0"/>
    <w:rsid w:val="0061668D"/>
    <w:rsid w:val="0063383B"/>
    <w:rsid w:val="0064551C"/>
    <w:rsid w:val="0064676C"/>
    <w:rsid w:val="00660743"/>
    <w:rsid w:val="00661461"/>
    <w:rsid w:val="006740C3"/>
    <w:rsid w:val="00680C7B"/>
    <w:rsid w:val="0068736D"/>
    <w:rsid w:val="006A1205"/>
    <w:rsid w:val="006C22C1"/>
    <w:rsid w:val="006D720B"/>
    <w:rsid w:val="006E15AC"/>
    <w:rsid w:val="006E73A8"/>
    <w:rsid w:val="0072231B"/>
    <w:rsid w:val="00723B61"/>
    <w:rsid w:val="00726B52"/>
    <w:rsid w:val="00737199"/>
    <w:rsid w:val="00741416"/>
    <w:rsid w:val="00787578"/>
    <w:rsid w:val="00795EED"/>
    <w:rsid w:val="007A096D"/>
    <w:rsid w:val="007A6693"/>
    <w:rsid w:val="007B651D"/>
    <w:rsid w:val="007B7EC7"/>
    <w:rsid w:val="007D4BC8"/>
    <w:rsid w:val="008034D6"/>
    <w:rsid w:val="00820183"/>
    <w:rsid w:val="00825E56"/>
    <w:rsid w:val="00830A4F"/>
    <w:rsid w:val="00842607"/>
    <w:rsid w:val="00866715"/>
    <w:rsid w:val="00875B4D"/>
    <w:rsid w:val="00880345"/>
    <w:rsid w:val="00880A6A"/>
    <w:rsid w:val="00896F3D"/>
    <w:rsid w:val="008B34F8"/>
    <w:rsid w:val="008B57BD"/>
    <w:rsid w:val="008C6E96"/>
    <w:rsid w:val="008D2306"/>
    <w:rsid w:val="008E6DDB"/>
    <w:rsid w:val="008F3CA3"/>
    <w:rsid w:val="008F5F75"/>
    <w:rsid w:val="008F6AD7"/>
    <w:rsid w:val="00912BCD"/>
    <w:rsid w:val="00915DD7"/>
    <w:rsid w:val="00922719"/>
    <w:rsid w:val="00926F4F"/>
    <w:rsid w:val="00933F15"/>
    <w:rsid w:val="009424E7"/>
    <w:rsid w:val="00946227"/>
    <w:rsid w:val="00964B82"/>
    <w:rsid w:val="00980147"/>
    <w:rsid w:val="0098726B"/>
    <w:rsid w:val="009A26CD"/>
    <w:rsid w:val="009B4DB5"/>
    <w:rsid w:val="009B4EE5"/>
    <w:rsid w:val="009D22D4"/>
    <w:rsid w:val="009E767B"/>
    <w:rsid w:val="009F073C"/>
    <w:rsid w:val="00A078D2"/>
    <w:rsid w:val="00A10780"/>
    <w:rsid w:val="00A10870"/>
    <w:rsid w:val="00A1655A"/>
    <w:rsid w:val="00A176E2"/>
    <w:rsid w:val="00A245F1"/>
    <w:rsid w:val="00A3240E"/>
    <w:rsid w:val="00A32B29"/>
    <w:rsid w:val="00A36BD8"/>
    <w:rsid w:val="00A37DAA"/>
    <w:rsid w:val="00A53998"/>
    <w:rsid w:val="00A62BB6"/>
    <w:rsid w:val="00A63420"/>
    <w:rsid w:val="00A71AAA"/>
    <w:rsid w:val="00A922C5"/>
    <w:rsid w:val="00A92603"/>
    <w:rsid w:val="00AA7C58"/>
    <w:rsid w:val="00AB0EB7"/>
    <w:rsid w:val="00AE3852"/>
    <w:rsid w:val="00AE42CA"/>
    <w:rsid w:val="00AF6ED0"/>
    <w:rsid w:val="00B302C6"/>
    <w:rsid w:val="00B3441E"/>
    <w:rsid w:val="00B537B5"/>
    <w:rsid w:val="00B562E4"/>
    <w:rsid w:val="00B566C5"/>
    <w:rsid w:val="00B74231"/>
    <w:rsid w:val="00BA13E8"/>
    <w:rsid w:val="00BC0875"/>
    <w:rsid w:val="00BD6FE2"/>
    <w:rsid w:val="00BF753B"/>
    <w:rsid w:val="00C00152"/>
    <w:rsid w:val="00C05C7B"/>
    <w:rsid w:val="00C06EE6"/>
    <w:rsid w:val="00C417AB"/>
    <w:rsid w:val="00C42ECD"/>
    <w:rsid w:val="00C851DD"/>
    <w:rsid w:val="00C873DA"/>
    <w:rsid w:val="00CA29ED"/>
    <w:rsid w:val="00CA5A3E"/>
    <w:rsid w:val="00CC211A"/>
    <w:rsid w:val="00CC7782"/>
    <w:rsid w:val="00CD0F9B"/>
    <w:rsid w:val="00CD6EF5"/>
    <w:rsid w:val="00CF0E35"/>
    <w:rsid w:val="00CF6A8F"/>
    <w:rsid w:val="00D01D0B"/>
    <w:rsid w:val="00D101A8"/>
    <w:rsid w:val="00D12A4A"/>
    <w:rsid w:val="00D12DE2"/>
    <w:rsid w:val="00D43C32"/>
    <w:rsid w:val="00D50B51"/>
    <w:rsid w:val="00D51DD7"/>
    <w:rsid w:val="00D53298"/>
    <w:rsid w:val="00D76528"/>
    <w:rsid w:val="00D8580A"/>
    <w:rsid w:val="00D87B89"/>
    <w:rsid w:val="00D93CCC"/>
    <w:rsid w:val="00D96135"/>
    <w:rsid w:val="00DB52E5"/>
    <w:rsid w:val="00DC2820"/>
    <w:rsid w:val="00DD3E4D"/>
    <w:rsid w:val="00DE0443"/>
    <w:rsid w:val="00DE6C64"/>
    <w:rsid w:val="00E23560"/>
    <w:rsid w:val="00E25266"/>
    <w:rsid w:val="00E30EDB"/>
    <w:rsid w:val="00E36A7F"/>
    <w:rsid w:val="00E44748"/>
    <w:rsid w:val="00E51F0A"/>
    <w:rsid w:val="00E7155D"/>
    <w:rsid w:val="00E85282"/>
    <w:rsid w:val="00EA3018"/>
    <w:rsid w:val="00EB1926"/>
    <w:rsid w:val="00EB5038"/>
    <w:rsid w:val="00EC4298"/>
    <w:rsid w:val="00EC4618"/>
    <w:rsid w:val="00ED5830"/>
    <w:rsid w:val="00EE2F7A"/>
    <w:rsid w:val="00F22EDC"/>
    <w:rsid w:val="00F250B2"/>
    <w:rsid w:val="00F25DFF"/>
    <w:rsid w:val="00F402D1"/>
    <w:rsid w:val="00F411E0"/>
    <w:rsid w:val="00F76302"/>
    <w:rsid w:val="00F82C67"/>
    <w:rsid w:val="00F844F1"/>
    <w:rsid w:val="00F92653"/>
    <w:rsid w:val="00F93861"/>
    <w:rsid w:val="00FA0DB0"/>
    <w:rsid w:val="00FA6DE3"/>
    <w:rsid w:val="00FB5FBF"/>
    <w:rsid w:val="00FE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8F6AD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D22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DB7D5-DC62-436C-9B5D-9257A98B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14</cp:revision>
  <dcterms:created xsi:type="dcterms:W3CDTF">2012-06-22T11:34:00Z</dcterms:created>
  <dcterms:modified xsi:type="dcterms:W3CDTF">2012-06-27T04:26:00Z</dcterms:modified>
</cp:coreProperties>
</file>