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3B310A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3B310A">
        <w:t xml:space="preserve">        </w:t>
      </w:r>
      <w:r w:rsidR="003B310A" w:rsidRPr="003B310A">
        <w:t>Mgr. Lenka Hrušková</w:t>
      </w:r>
    </w:p>
    <w:p w:rsidR="003B310A" w:rsidRDefault="005763AB">
      <w:r w:rsidRPr="00A176E2">
        <w:rPr>
          <w:b/>
        </w:rPr>
        <w:t>Datum:</w:t>
      </w:r>
      <w:r>
        <w:t xml:space="preserve"> </w:t>
      </w:r>
      <w:r w:rsidR="001E79F1">
        <w:t xml:space="preserve">    </w:t>
      </w:r>
      <w:r w:rsidR="00516C38">
        <w:t>2</w:t>
      </w:r>
      <w:r w:rsidR="004F4A8C">
        <w:t xml:space="preserve">. 8. </w:t>
      </w:r>
      <w:r w:rsidR="00516C38">
        <w:t>2</w:t>
      </w:r>
      <w:r w:rsidR="004F4A8C">
        <w:t>012</w:t>
      </w:r>
    </w:p>
    <w:p w:rsidR="00F61D91" w:rsidRDefault="00A176E2">
      <w:r w:rsidRPr="00A176E2">
        <w:rPr>
          <w:b/>
        </w:rPr>
        <w:t>Název:</w:t>
      </w:r>
      <w:r>
        <w:t xml:space="preserve"> </w:t>
      </w:r>
      <w:r w:rsidR="00A81B2D">
        <w:t>VY_32_INOVACE_</w:t>
      </w:r>
      <w:r w:rsidR="00317605">
        <w:t>6.1.18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Default="00A176E2" w:rsidP="00A176E2">
      <w:pPr>
        <w:rPr>
          <w:rStyle w:val="datalabel"/>
          <w:color w:val="FF0000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A81B2D">
        <w:rPr>
          <w:rStyle w:val="datalabel"/>
        </w:rPr>
        <w:t xml:space="preserve"> </w:t>
      </w:r>
      <w:r w:rsidR="00317605">
        <w:rPr>
          <w:rStyle w:val="datalabel"/>
        </w:rPr>
        <w:t xml:space="preserve">Územní expanze Přemysla II. a Václava II. </w:t>
      </w:r>
      <w:r w:rsidR="004F4A8C">
        <w:rPr>
          <w:rStyle w:val="datalabel"/>
        </w:rPr>
        <w:t>– pracovní list</w:t>
      </w:r>
    </w:p>
    <w:p w:rsidR="003B310A" w:rsidRDefault="00A176E2" w:rsidP="00A176E2">
      <w:pPr>
        <w:tabs>
          <w:tab w:val="num" w:pos="720"/>
        </w:tabs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3B310A">
        <w:rPr>
          <w:rStyle w:val="datalabel"/>
          <w:color w:val="FF0000"/>
        </w:rPr>
        <w:t xml:space="preserve"> </w:t>
      </w:r>
      <w:r w:rsidR="003B310A" w:rsidRPr="003B310A">
        <w:rPr>
          <w:rStyle w:val="datalabel"/>
        </w:rPr>
        <w:t>Pracovní l</w:t>
      </w:r>
      <w:r w:rsidR="00A81B2D">
        <w:rPr>
          <w:rStyle w:val="datalabel"/>
        </w:rPr>
        <w:t xml:space="preserve">ist slouží </w:t>
      </w:r>
      <w:r w:rsidR="004F4A8C">
        <w:rPr>
          <w:rStyle w:val="datalabel"/>
        </w:rPr>
        <w:t xml:space="preserve">k procvičení učiva o </w:t>
      </w:r>
      <w:r w:rsidR="00317605">
        <w:rPr>
          <w:rStyle w:val="datalabel"/>
        </w:rPr>
        <w:t>českém přemyslovském státu za posledních Přemyslovců</w:t>
      </w:r>
      <w:r w:rsidR="00924E2A">
        <w:rPr>
          <w:rStyle w:val="datalabel"/>
        </w:rPr>
        <w:t>.</w:t>
      </w:r>
    </w:p>
    <w:p w:rsidR="00A81B2D" w:rsidRDefault="00F61D91" w:rsidP="00A81B2D">
      <w:pPr>
        <w:autoSpaceDE w:val="0"/>
        <w:autoSpaceDN w:val="0"/>
        <w:adjustRightInd w:val="0"/>
        <w:spacing w:after="0" w:line="240" w:lineRule="auto"/>
        <w:ind w:left="-426" w:right="-517"/>
        <w:rPr>
          <w:b/>
          <w:sz w:val="36"/>
          <w:szCs w:val="36"/>
        </w:rPr>
      </w:pPr>
      <w:r>
        <w:rPr>
          <w:rStyle w:val="datalabel"/>
        </w:rPr>
        <w:t xml:space="preserve">       </w:t>
      </w:r>
      <w:r w:rsidR="003B310A">
        <w:rPr>
          <w:rStyle w:val="datalabel"/>
        </w:rPr>
        <w:t>Testové úlohy a cvičení jsou autorsky vytvořeny přímo pro učební materiál.</w:t>
      </w:r>
      <w:r w:rsidR="00A176E2" w:rsidRPr="003B310A">
        <w:br w:type="page"/>
      </w:r>
      <w:r w:rsidR="00317605">
        <w:lastRenderedPageBreak/>
        <w:t xml:space="preserve">                                     </w:t>
      </w:r>
      <w:r w:rsidR="00317605" w:rsidRPr="00317605">
        <w:rPr>
          <w:b/>
          <w:sz w:val="36"/>
          <w:szCs w:val="36"/>
        </w:rPr>
        <w:t>OBDOBÍ VLÁDY POSLEDNÍCH PŘEMYSLOVCŮ</w:t>
      </w:r>
    </w:p>
    <w:p w:rsidR="00317605" w:rsidRDefault="00317605" w:rsidP="00A81B2D">
      <w:pPr>
        <w:autoSpaceDE w:val="0"/>
        <w:autoSpaceDN w:val="0"/>
        <w:adjustRightInd w:val="0"/>
        <w:spacing w:after="0" w:line="240" w:lineRule="auto"/>
        <w:ind w:left="-426" w:right="-517"/>
        <w:rPr>
          <w:b/>
          <w:sz w:val="36"/>
          <w:szCs w:val="36"/>
        </w:rPr>
      </w:pPr>
    </w:p>
    <w:p w:rsidR="00317605" w:rsidRPr="00317605" w:rsidRDefault="00317605" w:rsidP="0031760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right="-517"/>
        <w:rPr>
          <w:rFonts w:asciiTheme="minorHAnsi" w:hAnsiTheme="minorHAnsi"/>
        </w:rPr>
      </w:pPr>
      <w:r w:rsidRPr="00317605">
        <w:rPr>
          <w:rFonts w:asciiTheme="minorHAnsi" w:hAnsiTheme="minorHAnsi"/>
        </w:rPr>
        <w:t>V Atlase dějin České republiky vyhledejte státy, které byly součástí přemyslovského státu za vlády Přemysla Otakara II.</w:t>
      </w:r>
    </w:p>
    <w:p w:rsidR="00317605" w:rsidRPr="00317605" w:rsidRDefault="00317605" w:rsidP="00A81B2D">
      <w:pPr>
        <w:autoSpaceDE w:val="0"/>
        <w:autoSpaceDN w:val="0"/>
        <w:adjustRightInd w:val="0"/>
        <w:spacing w:after="0" w:line="240" w:lineRule="auto"/>
        <w:ind w:left="-426" w:right="-517"/>
        <w:rPr>
          <w:b/>
          <w:sz w:val="36"/>
          <w:szCs w:val="36"/>
        </w:rPr>
      </w:pPr>
    </w:p>
    <w:p w:rsidR="00317605" w:rsidRPr="00317605" w:rsidRDefault="00317605" w:rsidP="00317605">
      <w:pPr>
        <w:pStyle w:val="Odstavecseseznamem"/>
        <w:autoSpaceDE w:val="0"/>
        <w:autoSpaceDN w:val="0"/>
        <w:adjustRightInd w:val="0"/>
        <w:ind w:left="-66" w:right="-517"/>
        <w:rPr>
          <w:rFonts w:asciiTheme="minorHAnsi" w:hAnsiTheme="minorHAnsi"/>
          <w:sz w:val="22"/>
          <w:szCs w:val="22"/>
        </w:rPr>
      </w:pPr>
    </w:p>
    <w:p w:rsidR="00317605" w:rsidRPr="00317605" w:rsidRDefault="00317605" w:rsidP="0031760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right="-517"/>
        <w:rPr>
          <w:rFonts w:ascii="Arial Unicode MS" w:eastAsia="Arial Unicode MS" w:hAnsi="MS Sans Serif" w:cs="Arial Unicode MS"/>
        </w:rPr>
      </w:pPr>
      <w:r>
        <w:rPr>
          <w:rFonts w:asciiTheme="minorHAnsi" w:eastAsia="Arial Unicode MS" w:hAnsiTheme="minorHAnsi" w:cs="Arial Unicode MS"/>
        </w:rPr>
        <w:t>Kutná Hora se za vlády V</w:t>
      </w:r>
      <w:r w:rsidRPr="00317605">
        <w:rPr>
          <w:rFonts w:asciiTheme="minorHAnsi" w:eastAsia="Arial Unicode MS" w:hAnsiTheme="minorHAnsi" w:cs="Arial Unicode MS"/>
        </w:rPr>
        <w:t xml:space="preserve">áclava II. </w:t>
      </w:r>
      <w:r>
        <w:rPr>
          <w:rFonts w:asciiTheme="minorHAnsi" w:eastAsia="Arial Unicode MS" w:hAnsiTheme="minorHAnsi" w:cs="Arial Unicode MS"/>
        </w:rPr>
        <w:t>s</w:t>
      </w:r>
      <w:r w:rsidRPr="00317605">
        <w:rPr>
          <w:rFonts w:asciiTheme="minorHAnsi" w:eastAsia="Arial Unicode MS" w:hAnsiTheme="minorHAnsi" w:cs="Arial Unicode MS"/>
        </w:rPr>
        <w:t xml:space="preserve">tala </w:t>
      </w:r>
      <w:r>
        <w:rPr>
          <w:rFonts w:asciiTheme="minorHAnsi" w:eastAsia="Arial Unicode MS" w:hAnsiTheme="minorHAnsi" w:cs="Arial Unicode MS"/>
        </w:rPr>
        <w:t>významným městem po stránce hospodářské i kulturní. Z různých informačních zdrojů zjistěte, jaké gotické památky můžeme v tomto městě dosud navštívit.</w:t>
      </w:r>
    </w:p>
    <w:p w:rsidR="00317605" w:rsidRDefault="00317605" w:rsidP="00317605">
      <w:pPr>
        <w:autoSpaceDE w:val="0"/>
        <w:autoSpaceDN w:val="0"/>
        <w:adjustRightInd w:val="0"/>
        <w:ind w:right="-517"/>
        <w:rPr>
          <w:rFonts w:ascii="Arial Unicode MS" w:eastAsia="Arial Unicode MS" w:hAnsi="MS Sans Serif" w:cs="Arial Unicode MS"/>
        </w:rPr>
      </w:pPr>
    </w:p>
    <w:p w:rsidR="00317605" w:rsidRDefault="00317605" w:rsidP="0031760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right="-517"/>
        <w:rPr>
          <w:rFonts w:asciiTheme="minorHAnsi" w:eastAsia="Arial Unicode MS" w:hAnsiTheme="minorHAnsi" w:cs="Arial Unicode MS"/>
        </w:rPr>
      </w:pPr>
      <w:r w:rsidRPr="00317605">
        <w:rPr>
          <w:rFonts w:asciiTheme="minorHAnsi" w:eastAsia="Arial Unicode MS" w:hAnsiTheme="minorHAnsi" w:cs="Arial Unicode MS"/>
        </w:rPr>
        <w:t xml:space="preserve">Jak se nazývá mincovna, </w:t>
      </w:r>
      <w:r>
        <w:rPr>
          <w:rFonts w:asciiTheme="minorHAnsi" w:eastAsia="Arial Unicode MS" w:hAnsiTheme="minorHAnsi" w:cs="Arial Unicode MS"/>
        </w:rPr>
        <w:t>kde začaly být raženy pražské groše? Jaká jiná měna byla v historii na našem území používána?</w:t>
      </w:r>
    </w:p>
    <w:p w:rsidR="00317605" w:rsidRPr="00317605" w:rsidRDefault="00317605" w:rsidP="00317605">
      <w:pPr>
        <w:pStyle w:val="Odstavecseseznamem"/>
        <w:rPr>
          <w:rFonts w:asciiTheme="minorHAnsi" w:eastAsia="Arial Unicode MS" w:hAnsiTheme="minorHAnsi" w:cs="Arial Unicode MS"/>
        </w:rPr>
      </w:pPr>
    </w:p>
    <w:p w:rsidR="00317605" w:rsidRDefault="00040581" w:rsidP="0031760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right="-517"/>
        <w:rPr>
          <w:rFonts w:asciiTheme="minorHAnsi" w:eastAsia="Arial Unicode MS" w:hAnsiTheme="minorHAnsi" w:cs="Arial Unicode MS"/>
        </w:rPr>
      </w:pPr>
      <w:r>
        <w:rPr>
          <w:rFonts w:asciiTheme="minorHAnsi" w:eastAsia="Arial Unicode MS" w:hAnsiTheme="minorHAnsi" w:cs="Arial Unicode MS"/>
        </w:rPr>
        <w:t xml:space="preserve">Co znamená vymření po meči? </w:t>
      </w:r>
    </w:p>
    <w:p w:rsidR="000D0BDD" w:rsidRPr="000D0BDD" w:rsidRDefault="000D0BDD" w:rsidP="000D0BDD">
      <w:pPr>
        <w:pStyle w:val="Odstavecseseznamem"/>
        <w:rPr>
          <w:rFonts w:asciiTheme="minorHAnsi" w:eastAsia="Arial Unicode MS" w:hAnsiTheme="minorHAnsi" w:cs="Arial Unicode MS"/>
        </w:rPr>
      </w:pPr>
    </w:p>
    <w:p w:rsidR="000D0BDD" w:rsidRDefault="000D0BDD" w:rsidP="0031760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ind w:right="-517"/>
        <w:rPr>
          <w:rFonts w:asciiTheme="minorHAnsi" w:eastAsia="Arial Unicode MS" w:hAnsiTheme="minorHAnsi" w:cs="Arial Unicode MS"/>
        </w:rPr>
      </w:pPr>
      <w:r>
        <w:rPr>
          <w:rFonts w:asciiTheme="minorHAnsi" w:eastAsia="Arial Unicode MS" w:hAnsiTheme="minorHAnsi" w:cs="Arial Unicode MS"/>
        </w:rPr>
        <w:t>Pozorně si</w:t>
      </w:r>
      <w:r w:rsidR="00E941C1">
        <w:rPr>
          <w:rFonts w:asciiTheme="minorHAnsi" w:eastAsia="Arial Unicode MS" w:hAnsiTheme="minorHAnsi" w:cs="Arial Unicode MS"/>
        </w:rPr>
        <w:t xml:space="preserve"> přečtěte následující citát ze Zlaté buly sicilské. Jaká práva a povinnosti z ní vyplývaly pro českého panovníka?</w:t>
      </w:r>
    </w:p>
    <w:p w:rsidR="000D0BDD" w:rsidRPr="000D0BDD" w:rsidRDefault="000D0BDD" w:rsidP="000D0BDD">
      <w:pPr>
        <w:pStyle w:val="Odstavecseseznamem"/>
        <w:rPr>
          <w:rFonts w:asciiTheme="minorHAnsi" w:eastAsia="Arial Unicode MS" w:hAnsiTheme="minorHAnsi" w:cs="Arial Unicode MS"/>
        </w:rPr>
      </w:pPr>
    </w:p>
    <w:p w:rsidR="000D0BDD" w:rsidRDefault="000D0BDD" w:rsidP="000D0BDD">
      <w:pPr>
        <w:autoSpaceDE w:val="0"/>
        <w:autoSpaceDN w:val="0"/>
        <w:adjustRightInd w:val="0"/>
        <w:ind w:right="-517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„ Fridrich, z boží milosti římský císař volený, vždy rozmnožitel říše, král sicilský, vévoda </w:t>
      </w:r>
      <w:proofErr w:type="spellStart"/>
      <w:r>
        <w:rPr>
          <w:rFonts w:eastAsia="Arial Unicode MS" w:cs="Arial Unicode MS"/>
        </w:rPr>
        <w:t>apulský</w:t>
      </w:r>
      <w:proofErr w:type="spellEnd"/>
      <w:r>
        <w:rPr>
          <w:rFonts w:eastAsia="Arial Unicode MS" w:cs="Arial Unicode MS"/>
        </w:rPr>
        <w:t xml:space="preserve"> a kníže </w:t>
      </w:r>
      <w:proofErr w:type="spellStart"/>
      <w:r>
        <w:rPr>
          <w:rFonts w:eastAsia="Arial Unicode MS" w:cs="Arial Unicode MS"/>
        </w:rPr>
        <w:t>kapujský</w:t>
      </w:r>
      <w:proofErr w:type="spellEnd"/>
      <w:r>
        <w:rPr>
          <w:rFonts w:eastAsia="Arial Unicode MS" w:cs="Arial Unicode MS"/>
        </w:rPr>
        <w:t>.</w:t>
      </w:r>
    </w:p>
    <w:p w:rsidR="000D0BDD" w:rsidRDefault="000D0BDD" w:rsidP="000D0BDD">
      <w:pPr>
        <w:autoSpaceDE w:val="0"/>
        <w:autoSpaceDN w:val="0"/>
        <w:adjustRightInd w:val="0"/>
        <w:ind w:right="-517"/>
        <w:rPr>
          <w:rFonts w:eastAsia="Arial Unicode MS" w:cs="Arial Unicode MS"/>
        </w:rPr>
      </w:pPr>
      <w:r>
        <w:rPr>
          <w:rFonts w:eastAsia="Arial Unicode MS" w:cs="Arial Unicode MS"/>
        </w:rPr>
        <w:t>Poněvadž ozdoba a moc císařská předchází náš stav, že nejen hodnosti ostatních knížat, nýbrž i královská žezla uděluje naše velebnost, pokládáme za slavnou a velikou věc, že v tak velikém dobrodiní naší štědrosti i jiným vzrůstá rozmnožení královské důstojnosti a že tím naše vznešenost netrpí nijakou újmu.</w:t>
      </w:r>
    </w:p>
    <w:p w:rsidR="000D0BDD" w:rsidRDefault="000D0BDD" w:rsidP="000D0BDD">
      <w:pPr>
        <w:autoSpaceDE w:val="0"/>
        <w:autoSpaceDN w:val="0"/>
        <w:adjustRightInd w:val="0"/>
        <w:ind w:right="-517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Proto my přihlížejíce k přeslavným službám oddanosti, které veškerý lid český od dávného času věrně i oddaně prokazoval císařství římskému a že jasný král jejich Otakar od začátku mezi jinými knížaty zvláště před ostatními nás zvolil císařem a při naší volbě ustavičně a užitečně setrval: jako náš milý strýc, dobré paměti král Filip, poradiv se </w:t>
      </w:r>
      <w:proofErr w:type="spellStart"/>
      <w:r>
        <w:rPr>
          <w:rFonts w:eastAsia="Arial Unicode MS" w:cs="Arial Unicode MS"/>
        </w:rPr>
        <w:t>se</w:t>
      </w:r>
      <w:proofErr w:type="spellEnd"/>
      <w:r>
        <w:rPr>
          <w:rFonts w:eastAsia="Arial Unicode MS" w:cs="Arial Unicode MS"/>
        </w:rPr>
        <w:t xml:space="preserve"> všemi knížaty, svým privilegiem ustanovil, i my jej králem ustanovujeme a potvrzujeme a tak posvátné a důstojné ustanovení schvalujeme a království české štědře a beze všeho vymáhání peněz i obvyklé spravedlnosti našeho dvora jemu a jeho nástupcům navěky propůjčujeme: chtějíce, aby kdokoliv od nich bude zvolen králem, k nám nebo našim nástupcům přijel a náležitým způsobem odznaky královské přijal. Také povolujeme, aby on a jeho nástupcové drželi všechny hranice, které zmíněnému království patří, ať by jakkoliv byly odcizeny. Také jemu a jeho dědicům úplně povolujeme právo a moc </w:t>
      </w:r>
      <w:proofErr w:type="spellStart"/>
      <w:r>
        <w:rPr>
          <w:rFonts w:eastAsia="Arial Unicode MS" w:cs="Arial Unicode MS"/>
        </w:rPr>
        <w:t>uváděti</w:t>
      </w:r>
      <w:proofErr w:type="spellEnd"/>
      <w:r>
        <w:rPr>
          <w:rFonts w:eastAsia="Arial Unicode MS" w:cs="Arial Unicode MS"/>
        </w:rPr>
        <w:t xml:space="preserve"> v úřad biskupy jeho krá</w:t>
      </w:r>
      <w:r w:rsidR="00E941C1">
        <w:rPr>
          <w:rFonts w:eastAsia="Arial Unicode MS" w:cs="Arial Unicode MS"/>
        </w:rPr>
        <w:t>l</w:t>
      </w:r>
      <w:r>
        <w:rPr>
          <w:rFonts w:eastAsia="Arial Unicode MS" w:cs="Arial Unicode MS"/>
        </w:rPr>
        <w:t>ovství</w:t>
      </w:r>
      <w:r w:rsidR="00E941C1">
        <w:rPr>
          <w:rFonts w:eastAsia="Arial Unicode MS" w:cs="Arial Unicode MS"/>
        </w:rPr>
        <w:t xml:space="preserve"> ; avšak tak, aby se těšili té svobodě a bezpečnosti, kterou mívali za našich předchůdců. Ustanovujeme pak z nadbytku naší štědrosti, že řečený jasný král nebo jeho dědicové nejsou povinni </w:t>
      </w:r>
      <w:proofErr w:type="spellStart"/>
      <w:r w:rsidR="00E941C1">
        <w:rPr>
          <w:rFonts w:eastAsia="Arial Unicode MS" w:cs="Arial Unicode MS"/>
        </w:rPr>
        <w:t>choditi</w:t>
      </w:r>
      <w:proofErr w:type="spellEnd"/>
      <w:r w:rsidR="00E941C1">
        <w:rPr>
          <w:rFonts w:eastAsia="Arial Unicode MS" w:cs="Arial Unicode MS"/>
        </w:rPr>
        <w:t xml:space="preserve"> na každý náš sněm, leč který bychom svolali do </w:t>
      </w:r>
      <w:proofErr w:type="spellStart"/>
      <w:r w:rsidR="00E941C1">
        <w:rPr>
          <w:rFonts w:eastAsia="Arial Unicode MS" w:cs="Arial Unicode MS"/>
        </w:rPr>
        <w:t>Bamberka</w:t>
      </w:r>
      <w:proofErr w:type="spellEnd"/>
      <w:r w:rsidR="00E941C1">
        <w:rPr>
          <w:rFonts w:eastAsia="Arial Unicode MS" w:cs="Arial Unicode MS"/>
        </w:rPr>
        <w:t xml:space="preserve"> nebo </w:t>
      </w:r>
      <w:proofErr w:type="spellStart"/>
      <w:r w:rsidR="00E941C1">
        <w:rPr>
          <w:rFonts w:eastAsia="Arial Unicode MS" w:cs="Arial Unicode MS"/>
        </w:rPr>
        <w:t>Norimberka</w:t>
      </w:r>
      <w:proofErr w:type="spellEnd"/>
      <w:r w:rsidR="00E941C1">
        <w:rPr>
          <w:rFonts w:eastAsia="Arial Unicode MS" w:cs="Arial Unicode MS"/>
        </w:rPr>
        <w:t xml:space="preserve">, kdybychom nařídili </w:t>
      </w:r>
      <w:proofErr w:type="spellStart"/>
      <w:r w:rsidR="00E941C1">
        <w:rPr>
          <w:rFonts w:eastAsia="Arial Unicode MS" w:cs="Arial Unicode MS"/>
        </w:rPr>
        <w:t>konati</w:t>
      </w:r>
      <w:proofErr w:type="spellEnd"/>
      <w:r w:rsidR="00E941C1">
        <w:rPr>
          <w:rFonts w:eastAsia="Arial Unicode MS" w:cs="Arial Unicode MS"/>
        </w:rPr>
        <w:t xml:space="preserve"> sněm v </w:t>
      </w:r>
      <w:proofErr w:type="spellStart"/>
      <w:r w:rsidR="00E941C1">
        <w:rPr>
          <w:rFonts w:eastAsia="Arial Unicode MS" w:cs="Arial Unicode MS"/>
        </w:rPr>
        <w:t>Meseburce</w:t>
      </w:r>
      <w:proofErr w:type="spellEnd"/>
      <w:r w:rsidR="00E941C1">
        <w:rPr>
          <w:rFonts w:eastAsia="Arial Unicode MS" w:cs="Arial Unicode MS"/>
        </w:rPr>
        <w:t xml:space="preserve">, tam tak </w:t>
      </w:r>
      <w:proofErr w:type="spellStart"/>
      <w:r w:rsidR="00E941C1">
        <w:rPr>
          <w:rFonts w:eastAsia="Arial Unicode MS" w:cs="Arial Unicode MS"/>
        </w:rPr>
        <w:t>přijíti</w:t>
      </w:r>
      <w:proofErr w:type="spellEnd"/>
      <w:r w:rsidR="00E941C1">
        <w:rPr>
          <w:rFonts w:eastAsia="Arial Unicode MS" w:cs="Arial Unicode MS"/>
        </w:rPr>
        <w:t xml:space="preserve"> jsou povinni. Kdyby kníže polský, jsa pozván, přišel, mají mu </w:t>
      </w:r>
      <w:proofErr w:type="spellStart"/>
      <w:r w:rsidR="00E941C1">
        <w:rPr>
          <w:rFonts w:eastAsia="Arial Unicode MS" w:cs="Arial Unicode MS"/>
        </w:rPr>
        <w:t>dáti</w:t>
      </w:r>
      <w:proofErr w:type="spellEnd"/>
      <w:r w:rsidR="00E941C1">
        <w:rPr>
          <w:rFonts w:eastAsia="Arial Unicode MS" w:cs="Arial Unicode MS"/>
        </w:rPr>
        <w:t xml:space="preserve"> průvod, jako někdy jejich předchůdcové, králové čeští, </w:t>
      </w:r>
      <w:proofErr w:type="spellStart"/>
      <w:r w:rsidR="00E941C1">
        <w:rPr>
          <w:rFonts w:eastAsia="Arial Unicode MS" w:cs="Arial Unicode MS"/>
        </w:rPr>
        <w:t>činívali</w:t>
      </w:r>
      <w:proofErr w:type="spellEnd"/>
      <w:r w:rsidR="00E941C1">
        <w:rPr>
          <w:rFonts w:eastAsia="Arial Unicode MS" w:cs="Arial Unicode MS"/>
        </w:rPr>
        <w:t>; avšak tak, aby jim napřed byla určena lhůta šesti neděl k příchodu k zmíněným sněmům.  S tou však výhradou, kdybychom my nebo naši nástupci byli v </w:t>
      </w:r>
      <w:r w:rsidR="008D26E4">
        <w:rPr>
          <w:rFonts w:eastAsia="Arial Unicode MS" w:cs="Arial Unicode MS"/>
        </w:rPr>
        <w:t>Ř</w:t>
      </w:r>
      <w:r w:rsidR="00E941C1">
        <w:rPr>
          <w:rFonts w:eastAsia="Arial Unicode MS" w:cs="Arial Unicode MS"/>
        </w:rPr>
        <w:t>ímě korunováni, ponecháváme na vůli řečenému králi Otakarovi nebo jeho nástupcům, aby nám poslal tři sta oděnců nebo vyplatil tři sta hřiven</w:t>
      </w:r>
      <w:r w:rsidR="008D26E4">
        <w:rPr>
          <w:rFonts w:eastAsia="Arial Unicode MS" w:cs="Arial Unicode MS"/>
        </w:rPr>
        <w:t xml:space="preserve"> …“</w:t>
      </w:r>
    </w:p>
    <w:p w:rsidR="00E941C1" w:rsidRPr="00E941C1" w:rsidRDefault="00E941C1" w:rsidP="00E941C1">
      <w:pPr>
        <w:autoSpaceDE w:val="0"/>
        <w:autoSpaceDN w:val="0"/>
        <w:adjustRightInd w:val="0"/>
        <w:ind w:right="-517"/>
        <w:rPr>
          <w:rFonts w:eastAsia="Arial Unicode MS" w:cs="Arial Unicode MS"/>
        </w:rPr>
      </w:pPr>
      <w:r>
        <w:rPr>
          <w:rFonts w:eastAsia="Arial Unicode MS" w:cs="Arial Unicode MS"/>
        </w:rPr>
        <w:t xml:space="preserve">Zdroj: </w:t>
      </w:r>
      <w:r w:rsidR="008D26E4">
        <w:rPr>
          <w:rFonts w:eastAsia="Arial Unicode MS" w:cs="Arial Unicode MS"/>
        </w:rPr>
        <w:t xml:space="preserve"> Minulost našeho státu v dokumentech. 1. </w:t>
      </w:r>
      <w:proofErr w:type="spellStart"/>
      <w:r w:rsidR="008D26E4">
        <w:rPr>
          <w:rFonts w:eastAsia="Arial Unicode MS" w:cs="Arial Unicode MS"/>
        </w:rPr>
        <w:t>vyd</w:t>
      </w:r>
      <w:proofErr w:type="spellEnd"/>
      <w:r w:rsidR="008D26E4">
        <w:rPr>
          <w:rFonts w:eastAsia="Arial Unicode MS" w:cs="Arial Unicode MS"/>
        </w:rPr>
        <w:t xml:space="preserve">. Praha. Svoboda, 1971. </w:t>
      </w:r>
    </w:p>
    <w:sectPr w:rsidR="00E941C1" w:rsidRPr="00E941C1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987" w:rsidRDefault="008D0987" w:rsidP="005763AB">
      <w:pPr>
        <w:spacing w:after="0" w:line="240" w:lineRule="auto"/>
      </w:pPr>
      <w:r>
        <w:separator/>
      </w:r>
    </w:p>
  </w:endnote>
  <w:endnote w:type="continuationSeparator" w:id="0">
    <w:p w:rsidR="008D0987" w:rsidRDefault="008D0987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987" w:rsidRDefault="008D0987" w:rsidP="005763AB">
      <w:pPr>
        <w:spacing w:after="0" w:line="240" w:lineRule="auto"/>
      </w:pPr>
      <w:r>
        <w:separator/>
      </w:r>
    </w:p>
  </w:footnote>
  <w:footnote w:type="continuationSeparator" w:id="0">
    <w:p w:rsidR="008D0987" w:rsidRDefault="008D0987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337D"/>
    <w:multiLevelType w:val="hybridMultilevel"/>
    <w:tmpl w:val="07440834"/>
    <w:lvl w:ilvl="0" w:tplc="8942327C">
      <w:start w:val="1"/>
      <w:numFmt w:val="decimal"/>
      <w:lvlText w:val="%1."/>
      <w:lvlJc w:val="left"/>
      <w:pPr>
        <w:ind w:left="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4" w:hanging="360"/>
      </w:pPr>
    </w:lvl>
    <w:lvl w:ilvl="2" w:tplc="0405001B" w:tentative="1">
      <w:start w:val="1"/>
      <w:numFmt w:val="lowerRoman"/>
      <w:lvlText w:val="%3."/>
      <w:lvlJc w:val="right"/>
      <w:pPr>
        <w:ind w:left="1464" w:hanging="180"/>
      </w:pPr>
    </w:lvl>
    <w:lvl w:ilvl="3" w:tplc="0405000F" w:tentative="1">
      <w:start w:val="1"/>
      <w:numFmt w:val="decimal"/>
      <w:lvlText w:val="%4."/>
      <w:lvlJc w:val="left"/>
      <w:pPr>
        <w:ind w:left="2184" w:hanging="360"/>
      </w:pPr>
    </w:lvl>
    <w:lvl w:ilvl="4" w:tplc="04050019" w:tentative="1">
      <w:start w:val="1"/>
      <w:numFmt w:val="lowerLetter"/>
      <w:lvlText w:val="%5."/>
      <w:lvlJc w:val="left"/>
      <w:pPr>
        <w:ind w:left="2904" w:hanging="360"/>
      </w:pPr>
    </w:lvl>
    <w:lvl w:ilvl="5" w:tplc="0405001B" w:tentative="1">
      <w:start w:val="1"/>
      <w:numFmt w:val="lowerRoman"/>
      <w:lvlText w:val="%6."/>
      <w:lvlJc w:val="right"/>
      <w:pPr>
        <w:ind w:left="3624" w:hanging="180"/>
      </w:pPr>
    </w:lvl>
    <w:lvl w:ilvl="6" w:tplc="0405000F" w:tentative="1">
      <w:start w:val="1"/>
      <w:numFmt w:val="decimal"/>
      <w:lvlText w:val="%7."/>
      <w:lvlJc w:val="left"/>
      <w:pPr>
        <w:ind w:left="4344" w:hanging="360"/>
      </w:pPr>
    </w:lvl>
    <w:lvl w:ilvl="7" w:tplc="04050019" w:tentative="1">
      <w:start w:val="1"/>
      <w:numFmt w:val="lowerLetter"/>
      <w:lvlText w:val="%8."/>
      <w:lvlJc w:val="left"/>
      <w:pPr>
        <w:ind w:left="5064" w:hanging="360"/>
      </w:pPr>
    </w:lvl>
    <w:lvl w:ilvl="8" w:tplc="0405001B" w:tentative="1">
      <w:start w:val="1"/>
      <w:numFmt w:val="lowerRoman"/>
      <w:lvlText w:val="%9."/>
      <w:lvlJc w:val="right"/>
      <w:pPr>
        <w:ind w:left="5784" w:hanging="180"/>
      </w:pPr>
    </w:lvl>
  </w:abstractNum>
  <w:abstractNum w:abstractNumId="1">
    <w:nsid w:val="0E504995"/>
    <w:multiLevelType w:val="hybridMultilevel"/>
    <w:tmpl w:val="675A5E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625FD"/>
    <w:multiLevelType w:val="hybridMultilevel"/>
    <w:tmpl w:val="0E80C68A"/>
    <w:lvl w:ilvl="0" w:tplc="531814C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163E72D3"/>
    <w:multiLevelType w:val="hybridMultilevel"/>
    <w:tmpl w:val="002ABE9A"/>
    <w:lvl w:ilvl="0" w:tplc="1CD8CC10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>
    <w:nsid w:val="2ED31512"/>
    <w:multiLevelType w:val="hybridMultilevel"/>
    <w:tmpl w:val="77AC9BCC"/>
    <w:lvl w:ilvl="0" w:tplc="529EDC6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3518285B"/>
    <w:multiLevelType w:val="hybridMultilevel"/>
    <w:tmpl w:val="DF0EB21A"/>
    <w:lvl w:ilvl="0" w:tplc="EDFC9B7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B05FB7"/>
    <w:multiLevelType w:val="hybridMultilevel"/>
    <w:tmpl w:val="1A8CBD34"/>
    <w:lvl w:ilvl="0" w:tplc="A18E64B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>
    <w:nsid w:val="555D1916"/>
    <w:multiLevelType w:val="hybridMultilevel"/>
    <w:tmpl w:val="DF321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B3B04"/>
    <w:multiLevelType w:val="hybridMultilevel"/>
    <w:tmpl w:val="5E066906"/>
    <w:lvl w:ilvl="0" w:tplc="55DC36B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6D8A092D"/>
    <w:multiLevelType w:val="hybridMultilevel"/>
    <w:tmpl w:val="C420B45E"/>
    <w:lvl w:ilvl="0" w:tplc="7CF0A0F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32588"/>
    <w:rsid w:val="00040581"/>
    <w:rsid w:val="000412D1"/>
    <w:rsid w:val="00060898"/>
    <w:rsid w:val="00077BB1"/>
    <w:rsid w:val="000A201C"/>
    <w:rsid w:val="000D0BDD"/>
    <w:rsid w:val="000E1B60"/>
    <w:rsid w:val="000F3AAE"/>
    <w:rsid w:val="001149F4"/>
    <w:rsid w:val="001E79F1"/>
    <w:rsid w:val="001F118D"/>
    <w:rsid w:val="001F43D7"/>
    <w:rsid w:val="00221325"/>
    <w:rsid w:val="002425DE"/>
    <w:rsid w:val="00260B5C"/>
    <w:rsid w:val="00290E5F"/>
    <w:rsid w:val="00317605"/>
    <w:rsid w:val="00325AC1"/>
    <w:rsid w:val="00373493"/>
    <w:rsid w:val="003B310A"/>
    <w:rsid w:val="004A366F"/>
    <w:rsid w:val="004F4A8C"/>
    <w:rsid w:val="00516C38"/>
    <w:rsid w:val="00541F07"/>
    <w:rsid w:val="005744AB"/>
    <w:rsid w:val="005763AB"/>
    <w:rsid w:val="00613CB0"/>
    <w:rsid w:val="00625C05"/>
    <w:rsid w:val="006D4085"/>
    <w:rsid w:val="006F1219"/>
    <w:rsid w:val="007C11E7"/>
    <w:rsid w:val="008132CE"/>
    <w:rsid w:val="008C36F0"/>
    <w:rsid w:val="008D0987"/>
    <w:rsid w:val="008D26E4"/>
    <w:rsid w:val="008E58BB"/>
    <w:rsid w:val="00924E2A"/>
    <w:rsid w:val="009535DF"/>
    <w:rsid w:val="009D26C3"/>
    <w:rsid w:val="00A176E2"/>
    <w:rsid w:val="00A245F1"/>
    <w:rsid w:val="00A81B2D"/>
    <w:rsid w:val="00B14BBB"/>
    <w:rsid w:val="00C816B9"/>
    <w:rsid w:val="00CC5542"/>
    <w:rsid w:val="00E01DB1"/>
    <w:rsid w:val="00E941C1"/>
    <w:rsid w:val="00F52EC8"/>
    <w:rsid w:val="00F61D91"/>
    <w:rsid w:val="00F809CC"/>
    <w:rsid w:val="00FE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12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6089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8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486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Lenka</cp:lastModifiedBy>
  <cp:revision>5</cp:revision>
  <dcterms:created xsi:type="dcterms:W3CDTF">2012-08-26T12:41:00Z</dcterms:created>
  <dcterms:modified xsi:type="dcterms:W3CDTF">2012-08-27T20:28:00Z</dcterms:modified>
</cp:coreProperties>
</file>